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140"/>
      </w:pPr>
      <w:r>
        <w:rPr>
          <w:b/>
          <w:i w:val="0"/>
          <w:color w:val="008F8A"/>
          <w:sz w:val="16"/>
        </w:rPr>
        <w:t>VORLAGE 03 • CYBERSECURITY IM ERNSTFALL</w:t>
      </w:r>
    </w:p>
    <w:p>
      <w:pPr>
        <w:pStyle w:val="Title"/>
      </w:pPr>
      <w:r>
        <w:t>Phishing-Notfallplan</w:t>
        <w:br/>
        <w:t>für Unternehmen</w:t>
      </w:r>
    </w:p>
    <w:p>
      <w:pPr>
        <w:spacing w:after="280"/>
      </w:pPr>
      <w:r>
        <w:rPr>
          <w:b w:val="0"/>
          <w:i w:val="0"/>
          <w:color w:val="586A7C"/>
          <w:sz w:val="22"/>
        </w:rPr>
        <w:t>Sofortmaßnahmen, Entscheidungswege und Meldeformular – als praktische Vorlage für KMU.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CF4FB"/>
            <w:tcMar>
              <w:top w:w="110" w:type="dxa"/>
              <w:start w:w="160" w:type="dxa"/>
              <w:bottom w:w="100" w:type="dxa"/>
              <w:end w:w="160" w:type="dxa"/>
            </w:tcMar>
          </w:tcPr>
          <w:p>
            <w:pPr>
              <w:spacing w:after="80"/>
            </w:pPr>
            <w:r>
              <w:rPr>
                <w:b/>
                <w:i w:val="0"/>
                <w:color w:val="15243B"/>
                <w:sz w:val="18"/>
              </w:rPr>
              <w:t>Wichtig: Der erste Schritt ist eine schnelle interne Meldung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Melden Sie verdächtige Nachrichten oder einen möglichen Klick sofort an den internen IT-Kontakt. Je früher Zugangsdaten, Zahlungswege oder betroffene Geräte gesichert werden, desto besser lässt sich ein Vorfall begrenzen.</w:t>
            </w:r>
          </w:p>
        </w:tc>
      </w:tr>
    </w:tbl>
    <w:p>
      <w:pPr>
        <w:spacing w:after="0"/>
      </w:pPr>
    </w:p>
    <w:p>
      <w:pPr>
        <w:pStyle w:val="Heading1"/>
      </w:pPr>
      <w:r>
        <w:t>Die ersten 15 Minuten – interne Orientierung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891"/>
        <w:gridCol w:w="6746"/>
      </w:tblGrid>
      <w:tr>
        <w:tc>
          <w:tcPr>
            <w:tcW w:type="dxa" w:w="2891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15243B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Situation</w:t>
            </w:r>
          </w:p>
        </w:tc>
        <w:tc>
          <w:tcPr>
            <w:tcW w:type="dxa" w:w="6746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15243B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Sofortmaßnahme</w:t>
            </w:r>
          </w:p>
        </w:tc>
      </w:tr>
      <w:tr>
        <w:tc>
          <w:tcPr>
            <w:tcW w:type="dxa" w:w="2891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F5F8FC"/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Nur E-Mail erhalten</w:t>
            </w:r>
          </w:p>
        </w:tc>
        <w:tc>
          <w:tcPr>
            <w:tcW w:type="dxa" w:w="6746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F5F8FC"/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Nicht klicken, nichts öffnen, nicht antworten. Nachricht nach interner Vorgabe melden.</w:t>
            </w:r>
          </w:p>
        </w:tc>
      </w:tr>
      <w:tr>
        <w:tc>
          <w:tcPr>
            <w:tcW w:type="dxa" w:w="2891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Link angeklickt</w:t>
            </w:r>
          </w:p>
        </w:tc>
        <w:tc>
          <w:tcPr>
            <w:tcW w:type="dxa" w:w="6746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Browserinteraktion beenden, nichts eingeben; IT informieren und Verhalten schildern.</w:t>
            </w:r>
          </w:p>
        </w:tc>
      </w:tr>
      <w:tr>
        <w:tc>
          <w:tcPr>
            <w:tcW w:type="dxa" w:w="2891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F5F8FC"/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Passwort eingegeben</w:t>
            </w:r>
          </w:p>
        </w:tc>
        <w:tc>
          <w:tcPr>
            <w:tcW w:type="dxa" w:w="6746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F5F8FC"/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Unverzüglich IT kontaktieren; Kennwort über vertrauenswürdigen Weg ändern lassen, aktive Sitzungen prüfen/sperren.</w:t>
            </w:r>
          </w:p>
        </w:tc>
      </w:tr>
      <w:tr>
        <w:tc>
          <w:tcPr>
            <w:tcW w:type="dxa" w:w="2891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Datei geöffnet / Programm ausgeführt</w:t>
            </w:r>
          </w:p>
        </w:tc>
        <w:tc>
          <w:tcPr>
            <w:tcW w:type="dxa" w:w="6746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IT sofort informieren; Gerät nach IT-Anweisung isolieren. Nicht selbst bereinigen oder Spuren löschen.</w:t>
            </w:r>
          </w:p>
        </w:tc>
      </w:tr>
      <w:tr>
        <w:tc>
          <w:tcPr>
            <w:tcW w:type="dxa" w:w="2891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F5F8FC"/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Überweisung veranlasst</w:t>
            </w:r>
          </w:p>
        </w:tc>
        <w:tc>
          <w:tcPr>
            <w:tcW w:type="dxa" w:w="6746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F5F8FC"/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Bank sofort über bekannte Telefonnummer kontaktieren; Finanzverantwortliche und IT informieren.</w:t>
            </w:r>
          </w:p>
        </w:tc>
      </w:tr>
    </w:tbl>
    <w:p>
      <w:pPr>
        <w:spacing w:after="0"/>
      </w:pPr>
    </w:p>
    <w:p>
      <w:pPr>
        <w:pStyle w:val="Heading2"/>
      </w:pPr>
      <w:r>
        <w:t>Notfallkontakte unbedingt vorab ausfüllen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02"/>
        <w:gridCol w:w="6236"/>
      </w:tblGrid>
      <w:tr>
        <w:tc>
          <w:tcPr>
            <w:tcW w:type="dxa" w:w="3402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15243B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Funktion</w:t>
            </w:r>
          </w:p>
        </w:tc>
        <w:tc>
          <w:tcPr>
            <w:tcW w:type="dxa" w:w="6236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15243B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Kontakt</w:t>
            </w:r>
          </w:p>
        </w:tc>
      </w:tr>
      <w:tr>
        <w:tc>
          <w:tcPr>
            <w:tcW w:type="dxa" w:w="3402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F5F8FC"/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Interne IT / IT-Dienstleister</w:t>
            </w:r>
          </w:p>
        </w:tc>
        <w:tc>
          <w:tcPr>
            <w:tcW w:type="dxa" w:w="6236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F5F8FC"/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402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Geschäftsführung</w:t>
            </w:r>
          </w:p>
        </w:tc>
        <w:tc>
          <w:tcPr>
            <w:tcW w:type="dxa" w:w="6236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402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F5F8FC"/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Bank / Zahlungsverkehr</w:t>
            </w:r>
          </w:p>
        </w:tc>
        <w:tc>
          <w:tcPr>
            <w:tcW w:type="dxa" w:w="6236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F5F8FC"/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3402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Datenschutz-Ansprechperson</w:t>
            </w:r>
          </w:p>
        </w:tc>
        <w:tc>
          <w:tcPr>
            <w:tcW w:type="dxa" w:w="6236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</w:tcPr>
          <w:p>
            <w:pPr>
              <w:spacing w:after="0"/>
            </w:pPr>
            <w:r>
              <w:rPr>
                <w:b w:val="0"/>
                <w:color w:val="25374A"/>
                <w:sz w:val="18"/>
              </w:rPr>
              <w:t>____________________________________________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100" w:after="140"/>
      </w:pPr>
      <w:r>
        <w:rPr>
          <w:b/>
          <w:i w:val="0"/>
          <w:color w:val="008F8A"/>
          <w:sz w:val="16"/>
        </w:rPr>
        <w:t>DIE RICHTIGEN SCHRITTE JE SZENARIO</w:t>
      </w:r>
    </w:p>
    <w:p>
      <w:pPr>
        <w:pStyle w:val="Heading1"/>
      </w:pPr>
      <w:r>
        <w:t>Wer macht jetzt was?</w:t>
      </w:r>
    </w:p>
    <w:p>
      <w:pPr>
        <w:pStyle w:val="Heading2"/>
      </w:pPr>
      <w:r>
        <w:t>Szenario A: Zugangsdaten preisgegeben</w:t>
      </w:r>
    </w:p>
    <w:p>
      <w:pPr>
        <w:spacing w:after="100"/>
        <w:ind w:left="283" w:hanging="181"/>
      </w:pPr>
      <w:r>
        <w:rPr>
          <w:b/>
          <w:i w:val="0"/>
          <w:color w:val="008F8A"/>
          <w:sz w:val="18"/>
        </w:rPr>
        <w:t xml:space="preserve">• </w:t>
      </w:r>
      <w:r>
        <w:rPr>
          <w:b w:val="0"/>
          <w:i w:val="0"/>
          <w:sz w:val="18"/>
        </w:rPr>
        <w:t>Mitarbeitende melden Zeitpunkt, betroffenen Dienst und eingegebene Daten sofort.</w:t>
      </w:r>
    </w:p>
    <w:p>
      <w:pPr>
        <w:spacing w:after="100"/>
        <w:ind w:left="283" w:hanging="181"/>
      </w:pPr>
      <w:r>
        <w:rPr>
          <w:b/>
          <w:i w:val="0"/>
          <w:color w:val="008F8A"/>
          <w:sz w:val="18"/>
        </w:rPr>
        <w:t xml:space="preserve">• </w:t>
      </w:r>
      <w:r>
        <w:rPr>
          <w:b w:val="0"/>
          <w:i w:val="0"/>
          <w:sz w:val="18"/>
        </w:rPr>
        <w:t>IT sperrt oder sichert betroffene Konten, setzt Zugangsdaten zurück, widerruft wenn möglich Sitzungen und prüft MFA sowie Weiterleitungsregeln.</w:t>
      </w:r>
    </w:p>
    <w:p>
      <w:pPr>
        <w:spacing w:after="100"/>
        <w:ind w:left="283" w:hanging="181"/>
      </w:pPr>
      <w:r>
        <w:rPr>
          <w:b/>
          <w:i w:val="0"/>
          <w:color w:val="008F8A"/>
          <w:sz w:val="18"/>
        </w:rPr>
        <w:t xml:space="preserve">• </w:t>
      </w:r>
      <w:r>
        <w:rPr>
          <w:b w:val="0"/>
          <w:i w:val="0"/>
          <w:sz w:val="18"/>
        </w:rPr>
        <w:t>IT untersucht Anmeldeereignisse, mögliche Datenabflüsse und betroffene Kontakte.</w:t>
      </w:r>
    </w:p>
    <w:p>
      <w:pPr>
        <w:pStyle w:val="Heading2"/>
      </w:pPr>
      <w:r>
        <w:t>Szenario B: Verdächtiger Anhang / Schadsoftware</w:t>
      </w:r>
    </w:p>
    <w:p>
      <w:pPr>
        <w:spacing w:after="100"/>
        <w:ind w:left="283" w:hanging="181"/>
      </w:pPr>
      <w:r>
        <w:rPr>
          <w:b/>
          <w:i w:val="0"/>
          <w:color w:val="008F8A"/>
          <w:sz w:val="18"/>
        </w:rPr>
        <w:t xml:space="preserve">• </w:t>
      </w:r>
      <w:r>
        <w:rPr>
          <w:b w:val="0"/>
          <w:i w:val="0"/>
          <w:sz w:val="18"/>
        </w:rPr>
        <w:t>Mitarbeitende beenden die Arbeit am betroffenen Gerät und kontaktieren die IT.</w:t>
      </w:r>
    </w:p>
    <w:p>
      <w:pPr>
        <w:spacing w:after="100"/>
        <w:ind w:left="283" w:hanging="181"/>
      </w:pPr>
      <w:r>
        <w:rPr>
          <w:b/>
          <w:i w:val="0"/>
          <w:color w:val="008F8A"/>
          <w:sz w:val="18"/>
        </w:rPr>
        <w:t xml:space="preserve">• </w:t>
      </w:r>
      <w:r>
        <w:rPr>
          <w:b w:val="0"/>
          <w:i w:val="0"/>
          <w:sz w:val="18"/>
        </w:rPr>
        <w:t>IT entscheidet über Netzwerkisolation, Beweissicherung, forensische Analyse und Wiederherstellung.</w:t>
      </w:r>
    </w:p>
    <w:p>
      <w:pPr>
        <w:spacing w:after="100"/>
        <w:ind w:left="283" w:hanging="181"/>
      </w:pPr>
      <w:r>
        <w:rPr>
          <w:b/>
          <w:i w:val="0"/>
          <w:color w:val="008F8A"/>
          <w:sz w:val="18"/>
        </w:rPr>
        <w:t xml:space="preserve">• </w:t>
      </w:r>
      <w:r>
        <w:rPr>
          <w:b w:val="0"/>
          <w:i w:val="0"/>
          <w:sz w:val="18"/>
        </w:rPr>
        <w:t>Keine eigenmächtige Löschung verdächtiger Dateien oder Neustarts ohne IT-Anweisung.</w:t>
      </w:r>
    </w:p>
    <w:p>
      <w:pPr>
        <w:pStyle w:val="Heading2"/>
      </w:pPr>
      <w:r>
        <w:t>Szenario C: Gefälschte Rechnung / geänderte Bankverbindung</w:t>
      </w:r>
    </w:p>
    <w:p>
      <w:pPr>
        <w:spacing w:after="100"/>
        <w:ind w:left="283" w:hanging="181"/>
      </w:pPr>
      <w:r>
        <w:rPr>
          <w:b/>
          <w:i w:val="0"/>
          <w:color w:val="008F8A"/>
          <w:sz w:val="18"/>
        </w:rPr>
        <w:t xml:space="preserve">• </w:t>
      </w:r>
      <w:r>
        <w:rPr>
          <w:b w:val="0"/>
          <w:i w:val="0"/>
          <w:sz w:val="18"/>
        </w:rPr>
        <w:t>Zahlung sofort über Bank und Zahlungsdienstleister stoppen bzw. Rückholung versuchen.</w:t>
      </w:r>
    </w:p>
    <w:p>
      <w:pPr>
        <w:spacing w:after="100"/>
        <w:ind w:left="283" w:hanging="181"/>
      </w:pPr>
      <w:r>
        <w:rPr>
          <w:b/>
          <w:i w:val="0"/>
          <w:color w:val="008F8A"/>
          <w:sz w:val="18"/>
        </w:rPr>
        <w:t xml:space="preserve">• </w:t>
      </w:r>
      <w:r>
        <w:rPr>
          <w:b w:val="0"/>
          <w:i w:val="0"/>
          <w:sz w:val="18"/>
        </w:rPr>
        <w:t>Zahlungsanweisung über einen bereits bekannten, unabhängigen Kontaktkanal verifizieren.</w:t>
      </w:r>
    </w:p>
    <w:p>
      <w:pPr>
        <w:spacing w:after="100"/>
        <w:ind w:left="283" w:hanging="181"/>
      </w:pPr>
      <w:r>
        <w:rPr>
          <w:b/>
          <w:i w:val="0"/>
          <w:color w:val="008F8A"/>
          <w:sz w:val="18"/>
        </w:rPr>
        <w:t xml:space="preserve">• </w:t>
      </w:r>
      <w:r>
        <w:rPr>
          <w:b w:val="0"/>
          <w:i w:val="0"/>
          <w:sz w:val="18"/>
        </w:rPr>
        <w:t>Beteiligte Konten, Postfächer und Zahlungsfreigaben überprüfen.</w:t>
      </w:r>
    </w:p>
    <w:p>
      <w:pPr>
        <w:pStyle w:val="Heading2"/>
      </w:pPr>
      <w:r>
        <w:t>Szenario D: Verdacht auf Datenabfluss</w:t>
      </w:r>
    </w:p>
    <w:p>
      <w:pPr>
        <w:spacing w:after="100"/>
        <w:ind w:left="283" w:hanging="181"/>
      </w:pPr>
      <w:r>
        <w:rPr>
          <w:b/>
          <w:i w:val="0"/>
          <w:color w:val="008F8A"/>
          <w:sz w:val="18"/>
        </w:rPr>
        <w:t xml:space="preserve">• </w:t>
      </w:r>
      <w:r>
        <w:rPr>
          <w:b w:val="0"/>
          <w:i w:val="0"/>
          <w:sz w:val="18"/>
        </w:rPr>
        <w:t>IT und Datenschutz-Ansprechperson bewerten gemeinsam betroffene Daten und Risiken.</w:t>
      </w:r>
    </w:p>
    <w:p>
      <w:pPr>
        <w:spacing w:after="100"/>
        <w:ind w:left="283" w:hanging="181"/>
      </w:pPr>
      <w:r>
        <w:rPr>
          <w:b/>
          <w:i w:val="0"/>
          <w:color w:val="008F8A"/>
          <w:sz w:val="18"/>
        </w:rPr>
        <w:t xml:space="preserve">• </w:t>
      </w:r>
      <w:r>
        <w:rPr>
          <w:b w:val="0"/>
          <w:i w:val="0"/>
          <w:sz w:val="18"/>
        </w:rPr>
        <w:t>Bei meldepflichtiger Datenschutzverletzung erfolgt die Meldung an die Datenschutzbehörde unverzüglich und möglichst binnen 72 Stunden nach Bekanntwerden.</w:t>
      </w:r>
    </w:p>
    <w:p>
      <w:pPr>
        <w:spacing w:after="100"/>
        <w:ind w:left="283" w:hanging="181"/>
      </w:pPr>
      <w:r>
        <w:rPr>
          <w:b/>
          <w:i w:val="0"/>
          <w:color w:val="008F8A"/>
          <w:sz w:val="18"/>
        </w:rPr>
        <w:t xml:space="preserve">• </w:t>
      </w:r>
      <w:r>
        <w:rPr>
          <w:b w:val="0"/>
          <w:i w:val="0"/>
          <w:sz w:val="18"/>
        </w:rPr>
        <w:t>Zusätzliche sektorale Meldungen (z. B. nach NISG 2026) sind gesondert zu prüfen, sofern einschlägig.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5F8FC"/>
            <w:tcMar>
              <w:top w:w="110" w:type="dxa"/>
              <w:start w:w="160" w:type="dxa"/>
              <w:bottom w:w="100" w:type="dxa"/>
              <w:end w:w="160" w:type="dxa"/>
            </w:tcMar>
          </w:tcPr>
          <w:p>
            <w:pPr>
              <w:spacing w:after="80"/>
            </w:pPr>
            <w:r>
              <w:rPr>
                <w:b/>
                <w:i w:val="0"/>
                <w:color w:val="15243B"/>
                <w:sz w:val="18"/>
              </w:rPr>
              <w:t>Merksatz für alle Mitarbeitenden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Lieber einmal zu früh melden als zu spät. Auch wenn bereits geklickt oder ein Passwort eingegeben wurde: Vorfall offen schildern und keine wichtigen Informationen zurückhalten.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100" w:after="140"/>
      </w:pPr>
      <w:r>
        <w:rPr>
          <w:b/>
          <w:i w:val="0"/>
          <w:color w:val="008F8A"/>
          <w:sz w:val="16"/>
        </w:rPr>
        <w:t>MELDEFORMULAR ZUM AUSFÜLLEN</w:t>
      </w:r>
    </w:p>
    <w:p>
      <w:pPr>
        <w:pStyle w:val="Heading1"/>
      </w:pPr>
      <w:r>
        <w:t>Vorfallblatt – eine Seite für den Ernstfall</w:t>
      </w:r>
    </w:p>
    <w:p>
      <w:r>
        <w:rPr>
          <w:b w:val="0"/>
          <w:i w:val="0"/>
        </w:rPr>
        <w:t>Zeitpunkt der Entdeckung: __________________   Gemeldet von: __________________________</w:t>
      </w:r>
    </w:p>
    <w:p>
      <w:r>
        <w:rPr>
          <w:b w:val="0"/>
          <w:i w:val="0"/>
        </w:rPr>
        <w:t>Erreichbarkeit / Abteilung: ______________________________________________________</w:t>
      </w:r>
    </w:p>
    <w:p>
      <w:pPr>
        <w:pStyle w:val="Heading2"/>
      </w:pPr>
      <w:r>
        <w:t>1. Was ist passiert?</w:t>
      </w:r>
    </w:p>
    <w:p>
      <w:pPr>
        <w:spacing w:after="80"/>
        <w:ind w:left="142"/>
      </w:pPr>
      <w:r>
        <w:rPr>
          <w:b/>
          <w:i w:val="0"/>
          <w:color w:val="008F8A"/>
          <w:sz w:val="18"/>
        </w:rPr>
        <w:t xml:space="preserve">☐  </w:t>
      </w:r>
      <w:r>
        <w:rPr>
          <w:b w:val="0"/>
          <w:i w:val="0"/>
          <w:sz w:val="18"/>
        </w:rPr>
        <w:t>Verdächtige E-Mail / SMS / QR-Code / Anruf erhalten</w:t>
      </w:r>
    </w:p>
    <w:p>
      <w:pPr>
        <w:spacing w:after="80"/>
        <w:ind w:left="142"/>
      </w:pPr>
      <w:r>
        <w:rPr>
          <w:b/>
          <w:i w:val="0"/>
          <w:color w:val="008F8A"/>
          <w:sz w:val="18"/>
        </w:rPr>
        <w:t xml:space="preserve">☐  </w:t>
      </w:r>
      <w:r>
        <w:rPr>
          <w:b w:val="0"/>
          <w:i w:val="0"/>
          <w:sz w:val="18"/>
        </w:rPr>
        <w:t>Link geöffnet</w:t>
      </w:r>
    </w:p>
    <w:p>
      <w:pPr>
        <w:spacing w:after="80"/>
        <w:ind w:left="142"/>
      </w:pPr>
      <w:r>
        <w:rPr>
          <w:b/>
          <w:i w:val="0"/>
          <w:color w:val="008F8A"/>
          <w:sz w:val="18"/>
        </w:rPr>
        <w:t xml:space="preserve">☐  </w:t>
      </w:r>
      <w:r>
        <w:rPr>
          <w:b w:val="0"/>
          <w:i w:val="0"/>
          <w:sz w:val="18"/>
        </w:rPr>
        <w:t>Anmeldedaten eingegeben</w:t>
      </w:r>
    </w:p>
    <w:p>
      <w:pPr>
        <w:spacing w:after="80"/>
        <w:ind w:left="142"/>
      </w:pPr>
      <w:r>
        <w:rPr>
          <w:b/>
          <w:i w:val="0"/>
          <w:color w:val="008F8A"/>
          <w:sz w:val="18"/>
        </w:rPr>
        <w:t xml:space="preserve">☐  </w:t>
      </w:r>
      <w:r>
        <w:rPr>
          <w:b w:val="0"/>
          <w:i w:val="0"/>
          <w:sz w:val="18"/>
        </w:rPr>
        <w:t>Datei geöffnet / Programm gestartet</w:t>
      </w:r>
    </w:p>
    <w:p>
      <w:pPr>
        <w:spacing w:after="80"/>
        <w:ind w:left="142"/>
      </w:pPr>
      <w:r>
        <w:rPr>
          <w:b/>
          <w:i w:val="0"/>
          <w:color w:val="008F8A"/>
          <w:sz w:val="18"/>
        </w:rPr>
        <w:t xml:space="preserve">☐  </w:t>
      </w:r>
      <w:r>
        <w:rPr>
          <w:b w:val="0"/>
          <w:i w:val="0"/>
          <w:sz w:val="18"/>
        </w:rPr>
        <w:t>Zahlung oder Kontodaten geändert</w:t>
      </w:r>
    </w:p>
    <w:p>
      <w:pPr>
        <w:spacing w:after="80"/>
        <w:ind w:left="142"/>
      </w:pPr>
      <w:r>
        <w:rPr>
          <w:b/>
          <w:i w:val="0"/>
          <w:color w:val="008F8A"/>
          <w:sz w:val="18"/>
        </w:rPr>
        <w:t xml:space="preserve">☐  </w:t>
      </w:r>
      <w:r>
        <w:rPr>
          <w:b w:val="0"/>
          <w:i w:val="0"/>
          <w:sz w:val="18"/>
        </w:rPr>
        <w:t>Mögliche Weitergabe personenbezogener oder vertraulicher Daten</w:t>
      </w:r>
    </w:p>
    <w:p>
      <w:pPr>
        <w:pStyle w:val="Heading2"/>
      </w:pPr>
      <w:r>
        <w:t>2. Welche Systeme und Daten sind betroffen?</w:t>
      </w:r>
    </w:p>
    <w:p>
      <w:r>
        <w:rPr>
          <w:b w:val="0"/>
          <w:i w:val="0"/>
        </w:rPr>
        <w:t>E-Mail-Adresse / Benutzerkonto / Gerät: ______________________________________________</w:t>
      </w:r>
    </w:p>
    <w:p>
      <w:r>
        <w:rPr>
          <w:b w:val="0"/>
          <w:i w:val="0"/>
        </w:rPr>
        <w:t>Absender / Betreff / URL (nicht selbst erneut öffnen): __________________________________</w:t>
      </w:r>
    </w:p>
    <w:p>
      <w:r>
        <w:rPr>
          <w:b w:val="0"/>
          <w:i w:val="0"/>
        </w:rPr>
        <w:t>Ungefährer Zeitpunkt / weitere Beobachtungen: _______________________________________</w:t>
      </w:r>
    </w:p>
    <w:p>
      <w:r>
        <w:rPr>
          <w:b w:val="0"/>
          <w:i w:val="0"/>
        </w:rPr>
        <w:t>______________________________________________________________________________</w:t>
      </w:r>
    </w:p>
    <w:p>
      <w:pPr>
        <w:pStyle w:val="Heading2"/>
      </w:pPr>
      <w:r>
        <w:t>3. Wer wurde informiert?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02"/>
        <w:gridCol w:w="1474"/>
        <w:gridCol w:w="4762"/>
      </w:tblGrid>
      <w:tr>
        <w:tc>
          <w:tcPr>
            <w:tcW w:type="dxa" w:w="3402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15243B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Stelle / Verantwortliche</w:t>
            </w:r>
          </w:p>
        </w:tc>
        <w:tc>
          <w:tcPr>
            <w:tcW w:type="dxa" w:w="1474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15243B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Uhrzeit</w:t>
            </w:r>
          </w:p>
        </w:tc>
        <w:tc>
          <w:tcPr>
            <w:tcW w:type="dxa" w:w="4762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15243B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Maßnahme / Ticket</w:t>
            </w:r>
          </w:p>
        </w:tc>
      </w:tr>
      <w:tr>
        <w:tc>
          <w:tcPr>
            <w:tcW w:type="dxa" w:w="3402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F5F8FC"/>
          </w:tcPr>
          <w:p>
            <w:pPr>
              <w:spacing w:after="0"/>
            </w:pPr>
            <w:r>
              <w:rPr>
                <w:b w:val="0"/>
                <w:color w:val="25374A"/>
                <w:sz w:val="17"/>
              </w:rPr>
              <w:t>IT / Dienstleister</w:t>
            </w:r>
          </w:p>
        </w:tc>
        <w:tc>
          <w:tcPr>
            <w:tcW w:type="dxa" w:w="1474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F5F8FC"/>
          </w:tcPr>
          <w:p>
            <w:pPr>
              <w:spacing w:after="0"/>
            </w:pPr>
            <w:r>
              <w:rPr>
                <w:b w:val="0"/>
                <w:color w:val="25374A"/>
                <w:sz w:val="17"/>
              </w:rPr>
              <w:t>________</w:t>
            </w:r>
          </w:p>
        </w:tc>
        <w:tc>
          <w:tcPr>
            <w:tcW w:type="dxa" w:w="4762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F5F8FC"/>
          </w:tcPr>
          <w:p>
            <w:pPr>
              <w:spacing w:after="0"/>
            </w:pPr>
            <w:r>
              <w:rPr>
                <w:b w:val="0"/>
                <w:color w:val="25374A"/>
                <w:sz w:val="17"/>
              </w:rPr>
              <w:t>____________________________</w:t>
            </w:r>
          </w:p>
        </w:tc>
      </w:tr>
      <w:tr>
        <w:tc>
          <w:tcPr>
            <w:tcW w:type="dxa" w:w="3402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</w:tcPr>
          <w:p>
            <w:pPr>
              <w:spacing w:after="0"/>
            </w:pPr>
            <w:r>
              <w:rPr>
                <w:b w:val="0"/>
                <w:color w:val="25374A"/>
                <w:sz w:val="17"/>
              </w:rPr>
              <w:t>Geschäftsführung</w:t>
            </w:r>
          </w:p>
        </w:tc>
        <w:tc>
          <w:tcPr>
            <w:tcW w:type="dxa" w:w="1474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</w:tcPr>
          <w:p>
            <w:pPr>
              <w:spacing w:after="0"/>
            </w:pPr>
            <w:r>
              <w:rPr>
                <w:b w:val="0"/>
                <w:color w:val="25374A"/>
                <w:sz w:val="17"/>
              </w:rPr>
              <w:t>________</w:t>
            </w:r>
          </w:p>
        </w:tc>
        <w:tc>
          <w:tcPr>
            <w:tcW w:type="dxa" w:w="4762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</w:tcPr>
          <w:p>
            <w:pPr>
              <w:spacing w:after="0"/>
            </w:pPr>
            <w:r>
              <w:rPr>
                <w:b w:val="0"/>
                <w:color w:val="25374A"/>
                <w:sz w:val="17"/>
              </w:rPr>
              <w:t>____________________________</w:t>
            </w:r>
          </w:p>
        </w:tc>
      </w:tr>
      <w:tr>
        <w:tc>
          <w:tcPr>
            <w:tcW w:type="dxa" w:w="3402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F5F8FC"/>
          </w:tcPr>
          <w:p>
            <w:pPr>
              <w:spacing w:after="0"/>
            </w:pPr>
            <w:r>
              <w:rPr>
                <w:b w:val="0"/>
                <w:color w:val="25374A"/>
                <w:sz w:val="17"/>
              </w:rPr>
              <w:t>Bank / Datenschutz / externe Stelle</w:t>
            </w:r>
          </w:p>
        </w:tc>
        <w:tc>
          <w:tcPr>
            <w:tcW w:type="dxa" w:w="1474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F5F8FC"/>
          </w:tcPr>
          <w:p>
            <w:pPr>
              <w:spacing w:after="0"/>
            </w:pPr>
            <w:r>
              <w:rPr>
                <w:b w:val="0"/>
                <w:color w:val="25374A"/>
                <w:sz w:val="17"/>
              </w:rPr>
              <w:t>________</w:t>
            </w:r>
          </w:p>
        </w:tc>
        <w:tc>
          <w:tcPr>
            <w:tcW w:type="dxa" w:w="4762"/>
            <w:vAlign w:val="center"/>
            <w:tcMar>
              <w:top w:w="105" w:type="dxa"/>
              <w:start w:w="110" w:type="dxa"/>
              <w:bottom w:w="100" w:type="dxa"/>
              <w:end w:w="100" w:type="dxa"/>
            </w:tcMar>
            <w:shd w:fill="F5F8FC"/>
          </w:tcPr>
          <w:p>
            <w:pPr>
              <w:spacing w:after="0"/>
            </w:pPr>
            <w:r>
              <w:rPr>
                <w:b w:val="0"/>
                <w:color w:val="25374A"/>
                <w:sz w:val="17"/>
              </w:rPr>
              <w:t>____________________________</w:t>
            </w:r>
          </w:p>
        </w:tc>
      </w:tr>
    </w:tbl>
    <w:p>
      <w:pPr>
        <w:spacing w:after="0"/>
      </w:pPr>
    </w:p>
    <w:p>
      <w:pPr>
        <w:pStyle w:val="Heading2"/>
      </w:pPr>
      <w:r>
        <w:t>4. Entscheidungen und nächste Schritte</w:t>
      </w:r>
    </w:p>
    <w:p>
      <w:r>
        <w:rPr>
          <w:b w:val="0"/>
          <w:i w:val="0"/>
        </w:rPr>
        <w:t>Nächste Maßnahme / Verantwortlich / Frist: ____________________________________________</w:t>
      </w:r>
    </w:p>
    <w:p>
      <w:r>
        <w:rPr>
          <w:b w:val="0"/>
          <w:i w:val="0"/>
        </w:rPr>
        <w:t>Bewertung möglicher Meldepflichten durch: __________________ am: _______________________</w:t>
      </w:r>
    </w:p>
    <w:p>
      <w:r>
        <w:br w:type="page"/>
      </w:r>
    </w:p>
    <w:p>
      <w:pPr>
        <w:spacing w:before="100" w:after="140"/>
      </w:pPr>
      <w:r>
        <w:rPr>
          <w:b/>
          <w:i w:val="0"/>
          <w:color w:val="008F8A"/>
          <w:sz w:val="16"/>
        </w:rPr>
        <w:t>VORBEUGEN UND RICHTIG KOMMUNIZIEREN</w:t>
      </w:r>
    </w:p>
    <w:p>
      <w:pPr>
        <w:pStyle w:val="Heading1"/>
      </w:pPr>
      <w:r>
        <w:t>10 Maßnahmen gegen Phishing im Betrieb</w:t>
      </w:r>
    </w:p>
    <w:p>
      <w:pPr>
        <w:spacing w:after="80"/>
        <w:ind w:left="142"/>
      </w:pPr>
      <w:r>
        <w:rPr>
          <w:b/>
          <w:i w:val="0"/>
          <w:color w:val="008F8A"/>
          <w:sz w:val="18"/>
        </w:rPr>
        <w:t xml:space="preserve">☐  </w:t>
      </w:r>
      <w:r>
        <w:rPr>
          <w:b w:val="0"/>
          <w:i w:val="0"/>
          <w:sz w:val="18"/>
        </w:rPr>
        <w:t>Multifaktor-Authentifizierung (MFA) für wichtige Konten aktivieren.</w:t>
      </w:r>
    </w:p>
    <w:p>
      <w:pPr>
        <w:spacing w:after="80"/>
        <w:ind w:left="142"/>
      </w:pPr>
      <w:r>
        <w:rPr>
          <w:b/>
          <w:i w:val="0"/>
          <w:color w:val="008F8A"/>
          <w:sz w:val="18"/>
        </w:rPr>
        <w:t xml:space="preserve">☐  </w:t>
      </w:r>
      <w:r>
        <w:rPr>
          <w:b w:val="0"/>
          <w:i w:val="0"/>
          <w:sz w:val="18"/>
        </w:rPr>
        <w:t>Zahlungsfreigaben mit Vier-Augen-Prinzip und Rückrufregel absichern.</w:t>
      </w:r>
    </w:p>
    <w:p>
      <w:pPr>
        <w:spacing w:after="80"/>
        <w:ind w:left="142"/>
      </w:pPr>
      <w:r>
        <w:rPr>
          <w:b/>
          <w:i w:val="0"/>
          <w:color w:val="008F8A"/>
          <w:sz w:val="18"/>
        </w:rPr>
        <w:t xml:space="preserve">☐  </w:t>
      </w:r>
      <w:r>
        <w:rPr>
          <w:b w:val="0"/>
          <w:i w:val="0"/>
          <w:sz w:val="18"/>
        </w:rPr>
        <w:t>Geänderte Bankverbindungen immer unabhängig verifizieren.</w:t>
      </w:r>
    </w:p>
    <w:p>
      <w:pPr>
        <w:spacing w:after="80"/>
        <w:ind w:left="142"/>
      </w:pPr>
      <w:r>
        <w:rPr>
          <w:b/>
          <w:i w:val="0"/>
          <w:color w:val="008F8A"/>
          <w:sz w:val="18"/>
        </w:rPr>
        <w:t xml:space="preserve">☐  </w:t>
      </w:r>
      <w:r>
        <w:rPr>
          <w:b w:val="0"/>
          <w:i w:val="0"/>
          <w:sz w:val="18"/>
        </w:rPr>
        <w:t>Meldekontakt für Mitarbeitende prominent bekannt machen.</w:t>
      </w:r>
    </w:p>
    <w:p>
      <w:pPr>
        <w:spacing w:after="80"/>
        <w:ind w:left="142"/>
      </w:pPr>
      <w:r>
        <w:rPr>
          <w:b/>
          <w:i w:val="0"/>
          <w:color w:val="008F8A"/>
          <w:sz w:val="18"/>
        </w:rPr>
        <w:t xml:space="preserve">☐  </w:t>
      </w:r>
      <w:r>
        <w:rPr>
          <w:b w:val="0"/>
          <w:i w:val="0"/>
          <w:sz w:val="18"/>
        </w:rPr>
        <w:t>Regelmäßige Kurzschulungen mit realistischen Beispielen anbieten.</w:t>
      </w:r>
    </w:p>
    <w:p>
      <w:pPr>
        <w:spacing w:after="80"/>
        <w:ind w:left="142"/>
      </w:pPr>
      <w:r>
        <w:rPr>
          <w:b/>
          <w:i w:val="0"/>
          <w:color w:val="008F8A"/>
          <w:sz w:val="18"/>
        </w:rPr>
        <w:t xml:space="preserve">☐  </w:t>
      </w:r>
      <w:r>
        <w:rPr>
          <w:b w:val="0"/>
          <w:i w:val="0"/>
          <w:sz w:val="18"/>
        </w:rPr>
        <w:t>Software, Browser und Geräte zeitnah aktualisieren.</w:t>
      </w:r>
    </w:p>
    <w:p>
      <w:pPr>
        <w:spacing w:after="80"/>
        <w:ind w:left="142"/>
      </w:pPr>
      <w:r>
        <w:rPr>
          <w:b/>
          <w:i w:val="0"/>
          <w:color w:val="008F8A"/>
          <w:sz w:val="18"/>
        </w:rPr>
        <w:t xml:space="preserve">☐  </w:t>
      </w:r>
      <w:r>
        <w:rPr>
          <w:b w:val="0"/>
          <w:i w:val="0"/>
          <w:sz w:val="18"/>
        </w:rPr>
        <w:t>Zugriff nur nach Erforderlichkeit vergeben.</w:t>
      </w:r>
    </w:p>
    <w:p>
      <w:pPr>
        <w:spacing w:after="80"/>
        <w:ind w:left="142"/>
      </w:pPr>
      <w:r>
        <w:rPr>
          <w:b/>
          <w:i w:val="0"/>
          <w:color w:val="008F8A"/>
          <w:sz w:val="18"/>
        </w:rPr>
        <w:t xml:space="preserve">☐  </w:t>
      </w:r>
      <w:r>
        <w:rPr>
          <w:b w:val="0"/>
          <w:i w:val="0"/>
          <w:sz w:val="18"/>
        </w:rPr>
        <w:t>Backups regelmäßig prüfen und Wiederherstellung testen.</w:t>
      </w:r>
    </w:p>
    <w:p>
      <w:pPr>
        <w:spacing w:after="80"/>
        <w:ind w:left="142"/>
      </w:pPr>
      <w:r>
        <w:rPr>
          <w:b/>
          <w:i w:val="0"/>
          <w:color w:val="008F8A"/>
          <w:sz w:val="18"/>
        </w:rPr>
        <w:t xml:space="preserve">☐  </w:t>
      </w:r>
      <w:r>
        <w:rPr>
          <w:b w:val="0"/>
          <w:i w:val="0"/>
          <w:sz w:val="18"/>
        </w:rPr>
        <w:t>E-Mail-Schutzmaßnahmen mit der IT prüfen (z. B. SPF, DKIM, DMARC).</w:t>
      </w:r>
    </w:p>
    <w:p>
      <w:pPr>
        <w:spacing w:after="80"/>
        <w:ind w:left="142"/>
      </w:pPr>
      <w:r>
        <w:rPr>
          <w:b/>
          <w:i w:val="0"/>
          <w:color w:val="008F8A"/>
          <w:sz w:val="18"/>
        </w:rPr>
        <w:t xml:space="preserve">☐  </w:t>
      </w:r>
      <w:r>
        <w:rPr>
          <w:b w:val="0"/>
          <w:i w:val="0"/>
          <w:sz w:val="18"/>
        </w:rPr>
        <w:t>Vorfallablauf mindestens einmal jährlich im Team durchspielen.</w:t>
      </w:r>
    </w:p>
    <w:p>
      <w:pPr>
        <w:pStyle w:val="Heading2"/>
      </w:pPr>
      <w:r>
        <w:t>Formulierung für eine interne Sicherheitsmeldung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F5F8FC"/>
            <w:tcMar>
              <w:top w:w="110" w:type="dxa"/>
              <w:start w:w="160" w:type="dxa"/>
              <w:bottom w:w="100" w:type="dxa"/>
              <w:end w:w="160" w:type="dxa"/>
            </w:tcMar>
          </w:tcPr>
          <w:p>
            <w:pPr>
              <w:spacing w:after="80"/>
            </w:pPr>
            <w:r>
              <w:rPr>
                <w:b/>
                <w:i w:val="0"/>
                <w:color w:val="15243B"/>
                <w:sz w:val="18"/>
              </w:rPr>
              <w:t>Interne Musterinformation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„Wir untersuchen derzeit verdächtige Nachrichten, die möglicherweise im Namen unseres Unternehmens versendet wurden. Bitte öffnen Sie keine unerwarteten Links oder Anhänge und melden Sie entsprechende Nachrichten direkt an [IT-Kontakt]. Informationen zu weiteren Schritten folgen über unseren internen Kommunikationskanal.“</w:t>
            </w:r>
          </w:p>
        </w:tc>
      </w:tr>
    </w:tbl>
    <w:p>
      <w:pPr>
        <w:spacing w:after="0"/>
      </w:pPr>
    </w:p>
    <w:p>
      <w:pPr>
        <w:pStyle w:val="Heading2"/>
      </w:pPr>
      <w:r>
        <w:t>Quellen und Hinweise</w:t>
      </w:r>
    </w:p>
    <w:p>
      <w:pPr>
        <w:spacing w:after="80"/>
      </w:pPr>
      <w:r>
        <w:rPr>
          <w:b w:val="0"/>
          <w:i w:val="0"/>
          <w:sz w:val="16"/>
        </w:rPr>
        <w:t xml:space="preserve">• CERT.at: IT-Sicherheitsvorfall melden  </w:t>
      </w:r>
      <w:hyperlink r:id="rId11">
        <w:r>
          <w:rPr>
            <w:color w:val="1877D3"/>
            <w:u w:val="single"/>
            <w:sz w:val="16"/>
          </w:rPr>
          <w:t>Quelle ansehen</w:t>
        </w:r>
      </w:hyperlink>
    </w:p>
    <w:p>
      <w:pPr>
        <w:spacing w:after="80"/>
      </w:pPr>
      <w:r>
        <w:rPr>
          <w:b w:val="0"/>
          <w:i w:val="0"/>
          <w:sz w:val="16"/>
        </w:rPr>
        <w:t xml:space="preserve">• CERT.at: Meldungen von kompromittierten Firmenkonten 2026  </w:t>
      </w:r>
      <w:hyperlink r:id="rId12">
        <w:r>
          <w:rPr>
            <w:color w:val="1877D3"/>
            <w:u w:val="single"/>
            <w:sz w:val="16"/>
          </w:rPr>
          <w:t>Quelle ansehen</w:t>
        </w:r>
      </w:hyperlink>
    </w:p>
    <w:p>
      <w:pPr>
        <w:spacing w:after="80"/>
      </w:pPr>
      <w:r>
        <w:rPr>
          <w:b w:val="0"/>
          <w:i w:val="0"/>
          <w:sz w:val="16"/>
        </w:rPr>
        <w:t xml:space="preserve">• Österreichische Datenschutzbehörde: Data Breach  </w:t>
      </w:r>
      <w:hyperlink r:id="rId13">
        <w:r>
          <w:rPr>
            <w:color w:val="1877D3"/>
            <w:u w:val="single"/>
            <w:sz w:val="16"/>
          </w:rPr>
          <w:t>Quelle ansehen</w:t>
        </w:r>
      </w:hyperlink>
    </w:p>
    <w:p>
      <w:pPr>
        <w:spacing w:after="80"/>
      </w:pPr>
      <w:r>
        <w:rPr>
          <w:b w:val="0"/>
          <w:i w:val="0"/>
          <w:sz w:val="16"/>
        </w:rPr>
        <w:t xml:space="preserve">• Australian Cyber Security Centre: Business Email Compromise  </w:t>
      </w:r>
      <w:hyperlink r:id="rId14">
        <w:r>
          <w:rPr>
            <w:color w:val="1877D3"/>
            <w:u w:val="single"/>
            <w:sz w:val="16"/>
          </w:rPr>
          <w:t>Quelle ansehen</w:t>
        </w:r>
      </w:hyperlink>
    </w:p>
    <w:p>
      <w:pPr>
        <w:spacing w:after="80"/>
      </w:pPr>
      <w:r>
        <w:rPr>
          <w:b w:val="0"/>
          <w:i w:val="0"/>
          <w:sz w:val="16"/>
        </w:rPr>
        <w:t xml:space="preserve">• ENISA: Schulungsmaterial für KMU  </w:t>
      </w:r>
      <w:hyperlink r:id="rId15">
        <w:r>
          <w:rPr>
            <w:color w:val="1877D3"/>
            <w:u w:val="single"/>
            <w:sz w:val="16"/>
          </w:rPr>
          <w:t>Quelle ansehen</w:t>
        </w:r>
      </w:hyperlink>
    </w:p>
    <w:p>
      <w:pPr>
        <w:spacing w:before="100"/>
      </w:pPr>
      <w:r>
        <w:rPr>
          <w:b/>
          <w:i w:val="0"/>
          <w:color w:val="586A7C"/>
          <w:sz w:val="15"/>
        </w:rPr>
        <w:t xml:space="preserve">Hinweis: </w:t>
      </w:r>
      <w:r>
        <w:rPr>
          <w:b w:val="0"/>
          <w:i w:val="0"/>
          <w:color w:val="586A7C"/>
          <w:sz w:val="15"/>
        </w:rPr>
        <w:t>Praxisvorlage, keine Rechtsberatung. Vor der Verwendung an Unternehmen, Systeme, Verträge und interne Abläufe anpassen.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134" w:bottom="964" w:left="1134" w:header="482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left"/>
    </w:pPr>
    <w:r>
      <w:rPr>
        <w:b/>
        <w:i w:val="0"/>
        <w:color w:val="1877D3"/>
        <w:sz w:val="16"/>
      </w:rPr>
      <w:t>rookie-learning.com</w:t>
    </w:r>
    <w:r>
      <w:rPr>
        <w:b w:val="0"/>
        <w:i w:val="0"/>
        <w:color w:val="586A7C"/>
        <w:sz w:val="15"/>
      </w:rPr>
      <w:t xml:space="preserve">  •  Phishing-Notfallplan  •  Stand: 20.10.2026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b/>
        <w:i w:val="0"/>
        <w:color w:val="15243B"/>
        <w:sz w:val="20"/>
      </w:rPr>
      <w:t>ROOKIE</w:t>
    </w:r>
    <w:r>
      <w:rPr>
        <w:b/>
        <w:i w:val="0"/>
        <w:color w:val="1877D3"/>
        <w:sz w:val="20"/>
      </w:rPr>
      <w:t xml:space="preserve">  LEARNING</w:t>
    </w:r>
    <w:r>
      <w:rPr>
        <w:b w:val="0"/>
        <w:i w:val="0"/>
        <w:color w:val="586A7C"/>
        <w:sz w:val="14"/>
      </w:rPr>
      <w:t xml:space="preserve">   |   PRAXISHILFE FÜR KMU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537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ptos" w:hAnsi="Aptos"/>
      <w:b/>
      <w:bCs/>
      <w:color w:val="15243B"/>
      <w:sz w:val="2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1877D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5243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cert.at/de/services/vorfall-melden/" TargetMode="External"/><Relationship Id="rId12" Type="http://schemas.openxmlformats.org/officeDocument/2006/relationships/hyperlink" Target="https://www.cert.at/de/tagesberichte/2026/7/tagesberichte-24072026" TargetMode="External"/><Relationship Id="rId13" Type="http://schemas.openxmlformats.org/officeDocument/2006/relationships/hyperlink" Target="https://dsb.gv.at/eingabe-an-die-dsb/-meldung-data-breach" TargetMode="External"/><Relationship Id="rId14" Type="http://schemas.openxmlformats.org/officeDocument/2006/relationships/hyperlink" Target="https://www.cyber.gov.au/guidance/recover-from-business-email-compromise" TargetMode="External"/><Relationship Id="rId15" Type="http://schemas.openxmlformats.org/officeDocument/2006/relationships/hyperlink" Target="https://www.enisa.europa.eu/publications/archive/training-material-SM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Praxishilfe für österreichische KMU</dc:subject>
  <dc:creator>Rookie Learning</dc:creator>
  <cp:keywords>Rookie Learning, KI, Cybersecurity, KMU, Checkliste, Österreich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